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316584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ное дошкольное образовательное учреждение</w:t>
      </w:r>
      <w:r w:rsidRPr="00316584">
        <w:rPr>
          <w:lang w:val="ru-RU"/>
        </w:rPr>
        <w:br/>
      </w:r>
      <w:r w:rsidR="004C4C44">
        <w:rPr>
          <w:rFonts w:hAnsi="Times New Roman" w:cs="Times New Roman"/>
          <w:color w:val="000000"/>
          <w:sz w:val="24"/>
          <w:szCs w:val="24"/>
          <w:lang w:val="ru-RU"/>
        </w:rPr>
        <w:t>«Бежтинский д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</w:t>
      </w:r>
      <w:r w:rsidR="004C4C44"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C4C44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1658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4C4C44" w:rsidRPr="004C4C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4C44">
        <w:rPr>
          <w:rFonts w:hAnsi="Times New Roman" w:cs="Times New Roman"/>
          <w:color w:val="000000"/>
          <w:sz w:val="24"/>
          <w:szCs w:val="24"/>
          <w:lang w:val="ru-RU"/>
        </w:rPr>
        <w:t>Бежтинский д</w:t>
      </w:r>
      <w:r w:rsidR="004C4C44"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</w:t>
      </w:r>
      <w:r w:rsidR="004C4C44"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="004C4C44" w:rsidRPr="0031658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C4C44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7"/>
        <w:gridCol w:w="5120"/>
      </w:tblGrid>
      <w:tr w:rsidR="0061410B" w:rsidRPr="004C4C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4C4C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9E5FC0" w:rsidRDefault="00A42C22" w:rsidP="004C4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4C4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316584">
              <w:rPr>
                <w:lang w:val="ru-RU"/>
              </w:rPr>
              <w:br/>
            </w:r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16584"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4C4C44" w:rsidRPr="004C4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Бежтинский детский ясли-сад№1</w:t>
            </w:r>
          </w:p>
          <w:p w:rsidR="0061410B" w:rsidRPr="00316584" w:rsidRDefault="00A42C22" w:rsidP="004C4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26.08.2023 № 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 w:rsidP="004C4C4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E5FC0" w:rsidRDefault="00A42C22" w:rsidP="004C4C4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16584"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4C4C44" w:rsidRPr="004C4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Бежтинский детский ясли-сад№1</w:t>
            </w:r>
          </w:p>
          <w:p w:rsidR="0061410B" w:rsidRPr="00316584" w:rsidRDefault="009E5FC0" w:rsidP="004C4C4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М.М. Хайбулаева </w:t>
            </w:r>
            <w:r w:rsidR="00A42C22" w:rsidRPr="00316584">
              <w:rPr>
                <w:lang w:val="ru-RU"/>
              </w:rPr>
              <w:br/>
            </w:r>
            <w:r w:rsidR="00A42C22"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27.08.2023</w:t>
            </w:r>
          </w:p>
        </w:tc>
      </w:tr>
    </w:tbl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 дошкольного образовательного учреждения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C4C44" w:rsidRPr="004C4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Бежтинский детский ясли-сад№1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3165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="004C4C44">
        <w:rPr>
          <w:rFonts w:hAnsi="Times New Roman" w:cs="Times New Roman"/>
          <w:color w:val="000000"/>
          <w:sz w:val="24"/>
          <w:szCs w:val="24"/>
          <w:lang w:val="ru-RU"/>
        </w:rPr>
        <w:t>Бежта</w:t>
      </w:r>
      <w:r w:rsidR="00A42C22" w:rsidRPr="00316584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98"/>
        <w:gridCol w:w="779"/>
      </w:tblGrid>
      <w:tr w:rsidR="006141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61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3–5</w:t>
            </w:r>
          </w:p>
        </w:tc>
      </w:tr>
      <w:tr w:rsidR="006141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41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9–11</w:t>
            </w:r>
          </w:p>
        </w:tc>
      </w:tr>
      <w:tr w:rsidR="006141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План управленческой работы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График оперативных совещаний при заведующем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Организация мониторинга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 неблагополучия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 4. 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12–24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24–28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29—...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—...</w:t>
            </w:r>
          </w:p>
        </w:tc>
      </w:tr>
    </w:tbl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задачи детского сада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2023/24 учебный год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помещений для обучения воспитанников;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:rsidR="0061410B" w:rsidRDefault="00A42C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</w:t>
      </w:r>
    </w:p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Блок I. ВОСПИТАТЕЛЬНО-ОБРАЗОВАТЕЛЬНАЯ ДЕЯТЕЛЬНОСТЬ</w:t>
      </w:r>
    </w:p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1.1. Работа с воспитанниками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5"/>
        <w:gridCol w:w="1370"/>
        <w:gridCol w:w="2712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старший воспитатель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педагог-психолог,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учителя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5"/>
        <w:gridCol w:w="1112"/>
        <w:gridCol w:w="5400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5"/>
        <w:gridCol w:w="1112"/>
        <w:gridCol w:w="3470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фотографии «Город,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1.2. Работа с семьями воспитанников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5"/>
        <w:gridCol w:w="2083"/>
        <w:gridCol w:w="2459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299"/>
        <w:gridCol w:w="2766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61410B" w:rsidRPr="00E92C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61410B" w:rsidRPr="00E92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6141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1410B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61410B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61410B" w:rsidRPr="00E92C1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61410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1410B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 и 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61410B" w:rsidRPr="00E92C1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61410B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6141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1410B" w:rsidRPr="00E92C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61410B" w:rsidRPr="00E92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61410B" w:rsidRPr="00E92C1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61410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2.1. Методическая работа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5"/>
        <w:gridCol w:w="1322"/>
        <w:gridCol w:w="2450"/>
      </w:tblGrid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методсопровождения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7"/>
        <w:gridCol w:w="1414"/>
        <w:gridCol w:w="2716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работы при реализации воспитательно-образовательной деятельности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билингвального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старших групп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6"/>
        <w:gridCol w:w="1112"/>
        <w:gridCol w:w="2839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ФГОС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2"/>
        <w:gridCol w:w="1112"/>
        <w:gridCol w:w="2383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 учебном году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2.2. Нормотворчество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9"/>
        <w:gridCol w:w="1949"/>
        <w:gridCol w:w="3401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1112"/>
        <w:gridCol w:w="3700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2.3. Работа с кадрами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 педагогических и 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0"/>
        <w:gridCol w:w="1446"/>
        <w:gridCol w:w="1955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Умалова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E92C17" w:rsidP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Шейхмагомедова М.Ш.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316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410B" w:rsidRPr="00E92C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C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Аттестация непедагогических работников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61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61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61410B" w:rsidP="00E92C17">
            <w:pPr>
              <w:rPr>
                <w:lang w:val="ru-RU"/>
              </w:rPr>
            </w:pP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1650"/>
        <w:gridCol w:w="1717"/>
        <w:gridCol w:w="3713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Чадитлаева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воспитательно-образовательного процесса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E92C17" w:rsidP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Ибрагимхалилова С</w:t>
            </w:r>
            <w:r w:rsidR="00A42C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E92C17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 образовательном учреждении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 ФГОС ДО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Курбаналиева Ш</w:t>
            </w:r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Методология, программирование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технического творчества детей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Оперативные совещания при заведующем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совещаниях при заведующем.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к настоящему плану.</w:t>
      </w:r>
    </w:p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2.3.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0"/>
        <w:gridCol w:w="1730"/>
        <w:gridCol w:w="1639"/>
        <w:gridCol w:w="1386"/>
        <w:gridCol w:w="1802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групп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(уголки экологии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7"/>
        <w:gridCol w:w="1632"/>
        <w:gridCol w:w="2238"/>
      </w:tblGrid>
      <w:tr w:rsidR="0061410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2.4.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6"/>
        <w:gridCol w:w="1399"/>
        <w:gridCol w:w="2342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завхоз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Октябрь—апрель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3.1. Закупка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содержание материально-технической базы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5"/>
        <w:gridCol w:w="1631"/>
        <w:gridCol w:w="2598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3"/>
        <w:gridCol w:w="1112"/>
        <w:gridCol w:w="1872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C17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АХЧ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3.2. Безопасность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1"/>
        <w:gridCol w:w="995"/>
        <w:gridCol w:w="4791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 w:rsidRPr="00E9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 w:rsidP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0"/>
        <w:gridCol w:w="2634"/>
        <w:gridCol w:w="2933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 Профилактические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6"/>
        <w:gridCol w:w="2179"/>
        <w:gridCol w:w="2442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10B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1410B" w:rsidRPr="00E92C1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</w:t>
            </w:r>
          </w:p>
        </w:tc>
      </w:tr>
      <w:tr w:rsidR="0061410B" w:rsidRPr="00E92C1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 w:rsidP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персонал, </w:t>
            </w:r>
            <w:r w:rsid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410B" w:rsidRPr="00E92C1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Проверять эффективность работы вентиляционных систем, обеспечивать очистку или замену воздушных фильтров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фильтрующих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 w:rsidP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 здания, зав</w:t>
            </w:r>
            <w:r w:rsid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хоз.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410B" w:rsidRPr="00E92C1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:rsidR="0061410B" w:rsidRPr="00E92C17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уборки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дезинсекции;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E92C17" w:rsidRDefault="0061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10B" w:rsidRPr="00E92C17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E92C17" w:rsidRDefault="00E92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Завхоз.</w:t>
            </w:r>
            <w:r w:rsidR="00A42C22"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2C2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2C22"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410B" w:rsidRPr="00E92C1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E92C17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410B" w:rsidRPr="00E92C17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E92C17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E92C17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E92C17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410B" w:rsidRPr="00E92C17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92C17">
        <w:rPr>
          <w:b/>
          <w:bCs/>
          <w:color w:val="252525"/>
          <w:spacing w:val="-2"/>
          <w:sz w:val="48"/>
          <w:szCs w:val="48"/>
          <w:lang w:val="ru-RU"/>
        </w:rPr>
        <w:t>ПРИЛОЖЕНИЯ</w:t>
      </w:r>
    </w:p>
    <w:p w:rsidR="00AE4742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AE474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E4742" w:rsidRPr="00AE4742">
        <w:rPr>
          <w:rFonts w:hAnsi="Times New Roman" w:cs="Times New Roman"/>
          <w:color w:val="000000"/>
          <w:sz w:val="24"/>
          <w:szCs w:val="24"/>
          <w:lang w:val="ru-RU"/>
        </w:rPr>
        <w:t>Бежтинский детский ясли-сад№1</w:t>
      </w:r>
      <w:r w:rsidR="00AE474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1410B" w:rsidRPr="00316584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План управленческой работы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организации оздоровительной работы летом</w:t>
      </w: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61410B" w:rsidRPr="00316584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D543E" w:rsidRPr="0031658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9E5FC0" w:rsidRPr="009E5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474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E5FC0" w:rsidRPr="009E5FC0">
        <w:rPr>
          <w:rFonts w:hAnsi="Times New Roman" w:cs="Times New Roman"/>
          <w:color w:val="000000"/>
          <w:sz w:val="24"/>
          <w:szCs w:val="24"/>
          <w:lang w:val="ru-RU"/>
        </w:rPr>
        <w:t>Бежтинский детский ясли-сад№1</w:t>
      </w:r>
      <w:r w:rsidR="00AE47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D543E"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График оперативных совещаний при заведующем</w:t>
      </w: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E4742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D543E" w:rsidRPr="0031658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E4742" w:rsidRPr="00AE47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474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E4742" w:rsidRPr="00AE4742">
        <w:rPr>
          <w:rFonts w:hAnsi="Times New Roman" w:cs="Times New Roman"/>
          <w:color w:val="000000"/>
          <w:sz w:val="24"/>
          <w:szCs w:val="24"/>
          <w:lang w:val="ru-RU"/>
        </w:rPr>
        <w:t>Бежтинский детский ясли-сад№1</w:t>
      </w:r>
      <w:r w:rsidR="00AE47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D543E"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410B" w:rsidRPr="00316584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профилактике детского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семейного неблагополучия</w:t>
      </w:r>
    </w:p>
    <w:p w:rsidR="00DD543E" w:rsidRDefault="00DD54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43E" w:rsidRDefault="00DD54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ЛИСТ ОЗНАКОМЛЕНИЯ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работы муниципального </w:t>
      </w:r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ного дошкольного образовательного учреждения «</w:t>
      </w:r>
      <w:r w:rsidR="00AE4742" w:rsidRPr="00AE4742">
        <w:rPr>
          <w:rFonts w:hAnsi="Times New Roman" w:cs="Times New Roman"/>
          <w:color w:val="000000"/>
          <w:sz w:val="24"/>
          <w:szCs w:val="24"/>
          <w:lang w:val="ru-RU"/>
        </w:rPr>
        <w:t>Бежтинский детский ясли-сад№1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» на 2023/24 учебный год, утвержденным заведующим 27.08.2023, ознакомлены: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2410"/>
        <w:gridCol w:w="2551"/>
        <w:gridCol w:w="1559"/>
        <w:gridCol w:w="1843"/>
      </w:tblGrid>
      <w:tr w:rsidR="0061410B" w:rsidTr="00DD543E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61410B" w:rsidTr="00DD543E">
        <w:trPr>
          <w:trHeight w:val="21"/>
        </w:trPr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27.08.2023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DD543E" w:rsidRDefault="0061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B7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2C22" w:rsidRPr="00416293" w:rsidRDefault="00A42C22">
      <w:pPr>
        <w:rPr>
          <w:lang w:val="ru-RU"/>
        </w:rPr>
      </w:pPr>
      <w:bookmarkStart w:id="0" w:name="_GoBack"/>
      <w:bookmarkEnd w:id="0"/>
    </w:p>
    <w:sectPr w:rsidR="00A42C22" w:rsidRPr="00416293" w:rsidSect="0061410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20" w:rsidRDefault="00382620" w:rsidP="00416293">
      <w:pPr>
        <w:spacing w:before="0" w:after="0"/>
      </w:pPr>
      <w:r>
        <w:separator/>
      </w:r>
    </w:p>
  </w:endnote>
  <w:endnote w:type="continuationSeparator" w:id="0">
    <w:p w:rsidR="00382620" w:rsidRDefault="00382620" w:rsidP="004162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20" w:rsidRDefault="00382620" w:rsidP="00416293">
      <w:pPr>
        <w:spacing w:before="0" w:after="0"/>
      </w:pPr>
      <w:r>
        <w:separator/>
      </w:r>
    </w:p>
  </w:footnote>
  <w:footnote w:type="continuationSeparator" w:id="0">
    <w:p w:rsidR="00382620" w:rsidRDefault="00382620" w:rsidP="004162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65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D33B1"/>
    <w:rsid w:val="002D3591"/>
    <w:rsid w:val="00316584"/>
    <w:rsid w:val="003514A0"/>
    <w:rsid w:val="00382620"/>
    <w:rsid w:val="00416293"/>
    <w:rsid w:val="004C4C44"/>
    <w:rsid w:val="004F7E17"/>
    <w:rsid w:val="005A05CE"/>
    <w:rsid w:val="0061410B"/>
    <w:rsid w:val="00653AF6"/>
    <w:rsid w:val="0080752F"/>
    <w:rsid w:val="009E5FC0"/>
    <w:rsid w:val="00A42C22"/>
    <w:rsid w:val="00AE4742"/>
    <w:rsid w:val="00B73A5A"/>
    <w:rsid w:val="00B77153"/>
    <w:rsid w:val="00DD543E"/>
    <w:rsid w:val="00E438A1"/>
    <w:rsid w:val="00E92C17"/>
    <w:rsid w:val="00F01E19"/>
    <w:rsid w:val="00F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1629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16293"/>
  </w:style>
  <w:style w:type="paragraph" w:styleId="a5">
    <w:name w:val="footer"/>
    <w:basedOn w:val="a"/>
    <w:link w:val="a6"/>
    <w:uiPriority w:val="99"/>
    <w:unhideWhenUsed/>
    <w:rsid w:val="0041629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16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Lenovo</cp:lastModifiedBy>
  <cp:revision>8</cp:revision>
  <cp:lastPrinted>2023-08-24T11:41:00Z</cp:lastPrinted>
  <dcterms:created xsi:type="dcterms:W3CDTF">2023-08-24T11:41:00Z</dcterms:created>
  <dcterms:modified xsi:type="dcterms:W3CDTF">2023-12-22T07:43:00Z</dcterms:modified>
</cp:coreProperties>
</file>